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5172C3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Transmisión neuromuscular y acoplamiento excitación – contracción</w:t>
      </w:r>
    </w:p>
    <w:p w:rsidR="005172C3" w:rsidRDefault="005172C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1) ¿Qué es la placa motora terminal?</w:t>
      </w:r>
    </w:p>
    <w:p w:rsidR="005172C3" w:rsidRDefault="005172C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--Son las terminaciones nerviosas ramificadas que se invaginan en la superficie de la fibra muscular cubiertas por células de Schawnn.</w:t>
      </w:r>
    </w:p>
    <w:p w:rsidR="005172C3" w:rsidRDefault="005172C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2) ¿</w:t>
      </w:r>
      <w:r w:rsidR="00DA014B">
        <w:rPr>
          <w:rFonts w:ascii="Simplified Arabic Fixed" w:hAnsi="Simplified Arabic Fixed" w:cs="Simplified Arabic Fixed"/>
          <w:sz w:val="18"/>
          <w:szCs w:val="18"/>
        </w:rPr>
        <w:t>Cómo es llamada la membrana invaginada de la fibra muscular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DA014B" w:rsidRDefault="00DA014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--Valle sináptico o gotiera sináptica.</w:t>
      </w:r>
    </w:p>
    <w:p w:rsidR="00DA014B" w:rsidRDefault="00DA014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3) ¿Cómo es llamado el espacio entre la terminación y la membrana de la fibra?</w:t>
      </w:r>
    </w:p>
    <w:p w:rsidR="00DA014B" w:rsidRDefault="00DA014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--Espacio sináptico o hendidura sináptica.</w:t>
      </w:r>
    </w:p>
    <w:p w:rsidR="00DA014B" w:rsidRDefault="00DA014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4) ¿Cuánto mide el espacio sináptico?</w:t>
      </w:r>
    </w:p>
    <w:p w:rsidR="00DA014B" w:rsidRDefault="00DA014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--de 20 a 30nm de anchura.</w:t>
      </w:r>
    </w:p>
    <w:p w:rsidR="00DA014B" w:rsidRDefault="00DA014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5) ¿</w:t>
      </w:r>
      <w:r w:rsidR="006539E9">
        <w:rPr>
          <w:rFonts w:ascii="Simplified Arabic Fixed" w:hAnsi="Simplified Arabic Fixed" w:cs="Simplified Arabic Fixed"/>
          <w:sz w:val="18"/>
          <w:szCs w:val="18"/>
        </w:rPr>
        <w:t>Cómo son llamados los pliegues del fondo de la gotiera sináptica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539E9" w:rsidRDefault="006539E9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--Hendiduras subneurales.</w:t>
      </w:r>
    </w:p>
    <w:p w:rsidR="006539E9" w:rsidRDefault="006539E9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6) ¿</w:t>
      </w:r>
      <w:r w:rsidR="00B22E95">
        <w:rPr>
          <w:rFonts w:ascii="Simplified Arabic Fixed" w:hAnsi="Simplified Arabic Fixed" w:cs="Simplified Arabic Fixed"/>
          <w:sz w:val="18"/>
          <w:szCs w:val="18"/>
        </w:rPr>
        <w:t>Qué estructuras se encuentran más en la terminación axónica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B22E95" w:rsidRDefault="00B22E9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--Mitocondrias proporcionando ATP para la liberación de acetilcolina.</w:t>
      </w:r>
    </w:p>
    <w:p w:rsidR="00B22E95" w:rsidRDefault="00B22E9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7) ¿</w:t>
      </w:r>
      <w:r w:rsidR="000617CF">
        <w:rPr>
          <w:rFonts w:ascii="Simplified Arabic Fixed" w:hAnsi="Simplified Arabic Fixed" w:cs="Simplified Arabic Fixed"/>
          <w:sz w:val="18"/>
          <w:szCs w:val="18"/>
        </w:rPr>
        <w:t>En dónde se sintetiza la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0617CF" w:rsidRDefault="000617CF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--En el citoplasma pero es absorbido hacia el interior de las vesículas sinápticas.</w:t>
      </w:r>
    </w:p>
    <w:p w:rsidR="000617CF" w:rsidRDefault="000617CF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8) ¿</w:t>
      </w:r>
      <w:r w:rsidR="005601D7">
        <w:rPr>
          <w:rFonts w:ascii="Simplified Arabic Fixed" w:hAnsi="Simplified Arabic Fixed" w:cs="Simplified Arabic Fixed"/>
          <w:sz w:val="18"/>
          <w:szCs w:val="18"/>
        </w:rPr>
        <w:t>Cuál es la función de la enzima acetilcolinesterasa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5601D7" w:rsidRDefault="005601D7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--Destruye la acetilcolina en el espacio sináptico.</w:t>
      </w:r>
    </w:p>
    <w:p w:rsidR="005601D7" w:rsidRDefault="005601D7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9) ¿</w:t>
      </w:r>
      <w:r w:rsidR="0006335B">
        <w:rPr>
          <w:rFonts w:ascii="Simplified Arabic Fixed" w:hAnsi="Simplified Arabic Fixed" w:cs="Simplified Arabic Fixed"/>
          <w:sz w:val="18"/>
          <w:szCs w:val="18"/>
        </w:rPr>
        <w:t>Cómo es secretado la acetilcolina por las terminaciones nerviosas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06335B" w:rsidRDefault="0006335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--por un impulso nervioso llegando a la unión neuromuscular liberando 125 vesículas de acetilcolina hacia el espacio sináptico.</w:t>
      </w:r>
    </w:p>
    <w:p w:rsidR="0006335B" w:rsidRDefault="0006335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10) ¿</w:t>
      </w:r>
      <w:r w:rsidR="00894245">
        <w:rPr>
          <w:rFonts w:ascii="Simplified Arabic Fixed" w:hAnsi="Simplified Arabic Fixed" w:cs="Simplified Arabic Fixed"/>
          <w:sz w:val="18"/>
          <w:szCs w:val="18"/>
        </w:rPr>
        <w:t>Qué proceso utilizan las vesículas para vaciar su contenido hacia el espacio sináptico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894245" w:rsidRDefault="008942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--Exocitosis.</w:t>
      </w:r>
    </w:p>
    <w:p w:rsidR="00894245" w:rsidRDefault="008942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11) ¿</w:t>
      </w:r>
      <w:r w:rsidR="00612F28">
        <w:rPr>
          <w:rFonts w:ascii="Simplified Arabic Fixed" w:hAnsi="Simplified Arabic Fixed" w:cs="Simplified Arabic Fixed"/>
          <w:sz w:val="18"/>
          <w:szCs w:val="18"/>
        </w:rPr>
        <w:t>Qué se encuentran a ambos lados de las barras densas lineales penetrando en la membrana neural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12F28" w:rsidRDefault="00612F2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--Canales de calcio activados por voltaje.</w:t>
      </w:r>
    </w:p>
    <w:p w:rsidR="00612F28" w:rsidRDefault="00612F2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12) ¿</w:t>
      </w:r>
      <w:r w:rsidR="00BC0976">
        <w:rPr>
          <w:rFonts w:ascii="Simplified Arabic Fixed" w:hAnsi="Simplified Arabic Fixed" w:cs="Simplified Arabic Fixed"/>
          <w:sz w:val="18"/>
          <w:szCs w:val="18"/>
        </w:rPr>
        <w:t>Hacia dónde difunden los iones calcio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BC0976" w:rsidRDefault="00BC097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--Hacia el interior de la membrana neural.</w:t>
      </w:r>
    </w:p>
    <w:p w:rsidR="00BC0976" w:rsidRDefault="00BC097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13) ¿Cuál es la teoría hipotética de los canales de calcio activados por voltaje?</w:t>
      </w:r>
    </w:p>
    <w:p w:rsidR="00BC0976" w:rsidRDefault="00BC097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--Los iones calcio ejercen una influencia de atracción sobre las vesículas de acetilcolina desplazándolas hacia la membrana neural.</w:t>
      </w:r>
    </w:p>
    <w:p w:rsidR="00BC0976" w:rsidRDefault="00BC097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14) ¿</w:t>
      </w:r>
      <w:r w:rsidR="001550E0">
        <w:rPr>
          <w:rFonts w:ascii="Simplified Arabic Fixed" w:hAnsi="Simplified Arabic Fixed" w:cs="Simplified Arabic Fixed"/>
          <w:sz w:val="18"/>
          <w:szCs w:val="18"/>
        </w:rPr>
        <w:t>En dónde se ubican los canales de iónicos activados por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1550E0" w:rsidRDefault="001550E0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--Cerca de las aberturas de las hendiduras subneurales y por debajo de las barras densas.</w:t>
      </w:r>
    </w:p>
    <w:p w:rsidR="001550E0" w:rsidRDefault="001550E0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15) ¿</w:t>
      </w:r>
      <w:r w:rsidR="00FE5CDC">
        <w:rPr>
          <w:rFonts w:ascii="Simplified Arabic Fixed" w:hAnsi="Simplified Arabic Fixed" w:cs="Simplified Arabic Fixed"/>
          <w:sz w:val="18"/>
          <w:szCs w:val="18"/>
        </w:rPr>
        <w:t>Qué es el receptor de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FE5CDC" w:rsidRDefault="00FE5CD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un complejo proteico formado por dos proteínas alfa y una proteína beta, una delta y una gamma.</w:t>
      </w:r>
    </w:p>
    <w:p w:rsidR="00FE5CDC" w:rsidRDefault="00FE5CD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--Con un peso molecular de 275,000.</w:t>
      </w:r>
    </w:p>
    <w:p w:rsidR="00FE5CDC" w:rsidRDefault="00FE5CD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16) ¿</w:t>
      </w:r>
      <w:r w:rsidR="000F59D9">
        <w:rPr>
          <w:rFonts w:ascii="Simplified Arabic Fixed" w:hAnsi="Simplified Arabic Fixed" w:cs="Simplified Arabic Fixed"/>
          <w:sz w:val="18"/>
          <w:szCs w:val="18"/>
        </w:rPr>
        <w:t>Cómo se produce el cambio conformacional que abre el canal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0F59D9" w:rsidRDefault="000F59D9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--Por la unión de dos moléculas de acetilcolina en las subunidades alfa.</w:t>
      </w:r>
    </w:p>
    <w:p w:rsidR="000F59D9" w:rsidRDefault="000F59D9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17) ¿</w:t>
      </w:r>
      <w:r w:rsidR="004F4D23">
        <w:rPr>
          <w:rFonts w:ascii="Simplified Arabic Fixed" w:hAnsi="Simplified Arabic Fixed" w:cs="Simplified Arabic Fixed"/>
          <w:sz w:val="18"/>
          <w:szCs w:val="18"/>
        </w:rPr>
        <w:t>Cuál es el diámetro del canal activado por acetilcolina y qué iones atraviesan por él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4F4D23" w:rsidRDefault="004F4D2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de 0.65nm.</w:t>
      </w:r>
    </w:p>
    <w:p w:rsidR="004F4D23" w:rsidRDefault="004F4D2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--iones positivos: sodio, calcio y potasio.</w:t>
      </w:r>
    </w:p>
    <w:p w:rsidR="004F4D23" w:rsidRDefault="004F4D2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18) ¿</w:t>
      </w:r>
      <w:r w:rsidR="00F70E05">
        <w:rPr>
          <w:rFonts w:ascii="Simplified Arabic Fixed" w:hAnsi="Simplified Arabic Fixed" w:cs="Simplified Arabic Fixed"/>
          <w:sz w:val="18"/>
          <w:szCs w:val="18"/>
        </w:rPr>
        <w:t>Cuál es el potencial de negativo del interior de la membrana muscular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F70E05" w:rsidRDefault="00F70E0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de -80 a -90mV arrastrando los iones de carga positiva hacia el interior de la fibra.</w:t>
      </w:r>
    </w:p>
    <w:p w:rsidR="00F70E05" w:rsidRDefault="00F70E0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19) ¿</w:t>
      </w:r>
      <w:r w:rsidR="00B55A31">
        <w:rPr>
          <w:rFonts w:ascii="Simplified Arabic Fixed" w:hAnsi="Simplified Arabic Fixed" w:cs="Simplified Arabic Fixed"/>
          <w:sz w:val="18"/>
          <w:szCs w:val="18"/>
        </w:rPr>
        <w:t>Qué es el potencial de placa terminal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B55A31" w:rsidRDefault="00B55A3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el cambio generado del potencial positivo local en la membrana de la fibra muscular obtenido por la apertura de los canales activados por la acetilcolina permitiendo grandes cantidades de iones sodio.</w:t>
      </w:r>
    </w:p>
    <w:p w:rsidR="00B55A31" w:rsidRDefault="00B55A3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20) ¿</w:t>
      </w:r>
      <w:r w:rsidR="00922D2D">
        <w:rPr>
          <w:rFonts w:ascii="Simplified Arabic Fixed" w:hAnsi="Simplified Arabic Fixed" w:cs="Simplified Arabic Fixed"/>
          <w:sz w:val="18"/>
          <w:szCs w:val="18"/>
        </w:rPr>
        <w:t>Cómo es eliminada la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--Por la acción de la acetilcolinesterasa.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--Difundiendo hacia el exterior del espacio sináptico.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21) ¿Por qué se elimina la acetilcolina?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--Para impedir la reexcitación muscular continuada después de que la fibra muscular se haya recuperado de su potencial de acción inicial.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22) ¿En dónde se encuentra la enzima acetilcolinesterasa?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--En la capa esponjosa de tejido conjuntivo fino que llena el espacio sináptico entre la terminación nerviosa presináptica y la membrana muscular postsináptica.</w:t>
      </w:r>
    </w:p>
    <w:p w:rsidR="00922D2D" w:rsidRDefault="00922D2D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lastRenderedPageBreak/>
        <w:t>23) ¿</w:t>
      </w:r>
      <w:r w:rsidR="006C01EB">
        <w:rPr>
          <w:rFonts w:ascii="Simplified Arabic Fixed" w:hAnsi="Simplified Arabic Fixed" w:cs="Simplified Arabic Fixed"/>
          <w:sz w:val="18"/>
          <w:szCs w:val="18"/>
        </w:rPr>
        <w:t>Cuál es el potencial eléctrico cuando los canales activados por acetilcolina están abiertos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C01EB" w:rsidRDefault="006C01E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de hasta 50 a 75mV.</w:t>
      </w:r>
    </w:p>
    <w:p w:rsidR="006C01EB" w:rsidRDefault="006C01E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24) ¿</w:t>
      </w:r>
      <w:r w:rsidR="000521D5">
        <w:rPr>
          <w:rFonts w:ascii="Simplified Arabic Fixed" w:hAnsi="Simplified Arabic Fixed" w:cs="Simplified Arabic Fixed"/>
          <w:sz w:val="18"/>
          <w:szCs w:val="18"/>
        </w:rPr>
        <w:t>Cuál es la función del fármaco curare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0521D5" w:rsidRDefault="000521D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--Bloquea la acción activadora de la acetilcolina sobre los canales de acetilcolina compitiendo con los puntos de receptor de acetilcolina.</w:t>
      </w:r>
    </w:p>
    <w:p w:rsidR="000521D5" w:rsidRDefault="000521D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25) ¿Cuál es el efecto de la toxina botulínica?</w:t>
      </w:r>
    </w:p>
    <w:p w:rsidR="000521D5" w:rsidRDefault="000521D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un veneno bacteriano que reduce la magnitud de la liberación de acetilcolina por las terminaciones nerviosas.</w:t>
      </w:r>
    </w:p>
    <w:p w:rsidR="000521D5" w:rsidRDefault="000521D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26) ¿</w:t>
      </w:r>
      <w:r w:rsidR="007D2F68">
        <w:rPr>
          <w:rFonts w:ascii="Simplified Arabic Fixed" w:hAnsi="Simplified Arabic Fixed" w:cs="Simplified Arabic Fixed"/>
          <w:sz w:val="18"/>
          <w:szCs w:val="18"/>
        </w:rPr>
        <w:t>Qué es el factor de seguridad en la unión neuromuscular normal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7D2F68" w:rsidRDefault="007D2F6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 xml:space="preserve">--Es el impulso que llega a la unión neuromuscular produciendo un potencial de la placa terminal tres veces mayor que el necesario </w:t>
      </w:r>
      <w:r w:rsidR="00BE56EA">
        <w:rPr>
          <w:rFonts w:ascii="Simplified Arabic Fixed" w:hAnsi="Simplified Arabic Fixed" w:cs="Simplified Arabic Fixed"/>
          <w:sz w:val="18"/>
          <w:szCs w:val="18"/>
        </w:rPr>
        <w:t>para estimular la fibra nerviosa</w:t>
      </w:r>
      <w:r>
        <w:rPr>
          <w:rFonts w:ascii="Simplified Arabic Fixed" w:hAnsi="Simplified Arabic Fixed" w:cs="Simplified Arabic Fixed"/>
          <w:sz w:val="18"/>
          <w:szCs w:val="18"/>
        </w:rPr>
        <w:t>.</w:t>
      </w:r>
    </w:p>
    <w:p w:rsidR="007D2F68" w:rsidRDefault="007D2F6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27) ¿</w:t>
      </w:r>
      <w:r w:rsidR="00C73625">
        <w:rPr>
          <w:rFonts w:ascii="Simplified Arabic Fixed" w:hAnsi="Simplified Arabic Fixed" w:cs="Simplified Arabic Fixed"/>
          <w:sz w:val="18"/>
          <w:szCs w:val="18"/>
        </w:rPr>
        <w:t>Qué es la fatiga de la unión neuromuscular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C73625" w:rsidRDefault="00C7362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--Son es estimulaciones de frecuencias mayores de 100 veces por segundo disminuyendo el número de vesículas de acetilcolina.</w:t>
      </w:r>
    </w:p>
    <w:p w:rsidR="00447E76" w:rsidRPr="00447E76" w:rsidRDefault="00447E76">
      <w:pPr>
        <w:rPr>
          <w:rFonts w:ascii="Old English Text MT" w:hAnsi="Old English Text MT" w:cs="Simplified Arabic Fixed"/>
          <w:sz w:val="40"/>
          <w:szCs w:val="40"/>
        </w:rPr>
      </w:pPr>
      <w:r>
        <w:rPr>
          <w:rFonts w:ascii="Old English Text MT" w:hAnsi="Old English Text MT" w:cs="Simplified Arabic Fixed"/>
          <w:sz w:val="40"/>
          <w:szCs w:val="40"/>
        </w:rPr>
        <w:t>Formación y liberación de acetilcolina</w:t>
      </w:r>
    </w:p>
    <w:p w:rsidR="00C73625" w:rsidRDefault="00C7362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28) ¿</w:t>
      </w:r>
      <w:r w:rsidR="00F145E1">
        <w:rPr>
          <w:rFonts w:ascii="Simplified Arabic Fixed" w:hAnsi="Simplified Arabic Fixed" w:cs="Simplified Arabic Fixed"/>
          <w:sz w:val="18"/>
          <w:szCs w:val="18"/>
        </w:rPr>
        <w:t>En dónde se forman las vesículas de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F145E1" w:rsidRDefault="00F145E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--En el aparato de Golgi del cuerpo celular de la motoneurona de la médula espinal, de tamaño de 40nm.</w:t>
      </w:r>
    </w:p>
    <w:p w:rsidR="00F145E1" w:rsidRDefault="00F145E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29) ¿Cuántas vesículas se acumulan en las terminaciones nerviosas?</w:t>
      </w:r>
    </w:p>
    <w:p w:rsidR="00F145E1" w:rsidRDefault="00F145E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--300,000 vesículas.</w:t>
      </w:r>
    </w:p>
    <w:p w:rsidR="00F145E1" w:rsidRDefault="00F145E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30) ¿</w:t>
      </w:r>
      <w:r w:rsidR="00D47055">
        <w:rPr>
          <w:rFonts w:ascii="Simplified Arabic Fixed" w:hAnsi="Simplified Arabic Fixed" w:cs="Simplified Arabic Fixed"/>
          <w:sz w:val="18"/>
          <w:szCs w:val="18"/>
        </w:rPr>
        <w:t>Cómo son transportadas las vesículas hasta la unión neuromuscular en las terminaciones de las fibras nerviosas periféricas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D47055" w:rsidRDefault="00D4705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--Por el axoplasma que fluye a través del núcleo del axón desde el cuerpo celular central en la médula espinal.</w:t>
      </w:r>
    </w:p>
    <w:p w:rsidR="00D47055" w:rsidRDefault="00D4705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31) ¿</w:t>
      </w:r>
      <w:r w:rsidR="006944E6">
        <w:rPr>
          <w:rFonts w:ascii="Simplified Arabic Fixed" w:hAnsi="Simplified Arabic Fixed" w:cs="Simplified Arabic Fixed"/>
          <w:sz w:val="18"/>
          <w:szCs w:val="18"/>
        </w:rPr>
        <w:t>En dónde se sintetiza la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944E6" w:rsidRDefault="006944E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--En el citosol de la terminación de la fibra nerviosa.</w:t>
      </w:r>
    </w:p>
    <w:p w:rsidR="006944E6" w:rsidRDefault="006944E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32) ¿</w:t>
      </w:r>
      <w:r w:rsidR="00655072">
        <w:rPr>
          <w:rFonts w:ascii="Simplified Arabic Fixed" w:hAnsi="Simplified Arabic Fixed" w:cs="Simplified Arabic Fixed"/>
          <w:sz w:val="18"/>
          <w:szCs w:val="18"/>
        </w:rPr>
        <w:t>Cuántas moléculas de acetilcolina hay en cada vesícula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55072" w:rsidRDefault="0065507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--10,000 moléculas de acetilcolina.</w:t>
      </w:r>
    </w:p>
    <w:p w:rsidR="00655072" w:rsidRDefault="0065507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33) ¿</w:t>
      </w:r>
      <w:r w:rsidR="003D001B">
        <w:rPr>
          <w:rFonts w:ascii="Simplified Arabic Fixed" w:hAnsi="Simplified Arabic Fixed" w:cs="Simplified Arabic Fixed"/>
          <w:sz w:val="18"/>
          <w:szCs w:val="18"/>
        </w:rPr>
        <w:t>Cómo se da la fusión para que muchas vesículas se rompan permitiendo la Exocitosis de acetilcolina hacia el espacio sináptico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3D001B" w:rsidRDefault="003D001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--Debe de haber un potencial de acción que llegue a la terminación nerviosa, así abriendo muchos canales de calcio aumentando la fusión.</w:t>
      </w:r>
    </w:p>
    <w:p w:rsidR="003D001B" w:rsidRDefault="003D001B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34) ¿</w:t>
      </w:r>
      <w:r w:rsidR="00D46729">
        <w:rPr>
          <w:rFonts w:ascii="Simplified Arabic Fixed" w:hAnsi="Simplified Arabic Fixed" w:cs="Simplified Arabic Fixed"/>
          <w:sz w:val="18"/>
          <w:szCs w:val="18"/>
        </w:rPr>
        <w:t>Cuántas vesículas se rompen en cada potencial de acción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D46729" w:rsidRDefault="00D46729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--Ocurre una lisis de 125 vesículas.</w:t>
      </w:r>
    </w:p>
    <w:p w:rsidR="00D46729" w:rsidRDefault="00D46729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35) ¿</w:t>
      </w:r>
      <w:r w:rsidR="00D44F01">
        <w:rPr>
          <w:rFonts w:ascii="Simplified Arabic Fixed" w:hAnsi="Simplified Arabic Fixed" w:cs="Simplified Arabic Fixed"/>
          <w:sz w:val="18"/>
          <w:szCs w:val="18"/>
        </w:rPr>
        <w:t>A qué moléculas es escindida la acetilcolina por la acetilcolinesterasa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D44F01" w:rsidRDefault="00D44F0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--En ion acetato y colina.</w:t>
      </w:r>
    </w:p>
    <w:p w:rsidR="00D44F01" w:rsidRDefault="00D44F0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36) ¿Cómo es reabsorbida la acetilcolina?</w:t>
      </w:r>
    </w:p>
    <w:p w:rsidR="00D44F01" w:rsidRDefault="00D44F0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--En colina reabsorbida en la terminación nerviosa.</w:t>
      </w:r>
    </w:p>
    <w:p w:rsidR="00D44F01" w:rsidRDefault="00D44F01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37) ¿</w:t>
      </w:r>
      <w:r w:rsidR="00162FA2">
        <w:rPr>
          <w:rFonts w:ascii="Simplified Arabic Fixed" w:hAnsi="Simplified Arabic Fixed" w:cs="Simplified Arabic Fixed"/>
          <w:sz w:val="18"/>
          <w:szCs w:val="18"/>
        </w:rPr>
        <w:t>Cuál es la función de la proteína clatrina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162FA2" w:rsidRDefault="00162FA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--Formar hendiduras en la membrana de la terminación nerviosa por proteínas contráctiles, estas se rompen hacia el interior formando nuevas vesículas para acetilcolina.</w:t>
      </w:r>
    </w:p>
    <w:p w:rsidR="00CF1E4C" w:rsidRPr="00CF1E4C" w:rsidRDefault="00CF1E4C">
      <w:pPr>
        <w:rPr>
          <w:rFonts w:ascii="Old English Text MT" w:hAnsi="Old English Text MT" w:cs="Simplified Arabic Fixed"/>
          <w:sz w:val="40"/>
          <w:szCs w:val="40"/>
        </w:rPr>
      </w:pPr>
      <w:r>
        <w:rPr>
          <w:rFonts w:ascii="Old English Text MT" w:hAnsi="Old English Text MT" w:cs="Simplified Arabic Fixed"/>
          <w:sz w:val="40"/>
          <w:szCs w:val="40"/>
        </w:rPr>
        <w:t>Fármacos que potencian o bloquean la transmisión neuromuscular</w:t>
      </w:r>
    </w:p>
    <w:p w:rsidR="00162FA2" w:rsidRDefault="00162FA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38) ¿</w:t>
      </w:r>
      <w:r w:rsidR="00357C45">
        <w:rPr>
          <w:rFonts w:ascii="Simplified Arabic Fixed" w:hAnsi="Simplified Arabic Fixed" w:cs="Simplified Arabic Fixed"/>
          <w:sz w:val="18"/>
          <w:szCs w:val="18"/>
        </w:rPr>
        <w:t>Qué compuestos tienen el mismo efecto sobre la fibra muscular que la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357C45" w:rsidRDefault="00357C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--Metacolina, carbacol y nicotina.</w:t>
      </w:r>
    </w:p>
    <w:p w:rsidR="00357C45" w:rsidRDefault="00357C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39) ¿Cómo actúan los fármacos Metacolina, carbacol y nicotina en la membrana de la fibra muscular?</w:t>
      </w:r>
    </w:p>
    <w:p w:rsidR="00357C45" w:rsidRDefault="00357C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--Actúan produciendo zonas localizadas de despolarización de la membrana de la fibra muscular en la placa motora terminal para los receptores de acetilcolina.</w:t>
      </w:r>
    </w:p>
    <w:p w:rsidR="00357C45" w:rsidRDefault="00357C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40) ¿Cuál es la diferencia entre la Metacolina, carbacol y nicotina con la acetilcolina?</w:t>
      </w:r>
    </w:p>
    <w:p w:rsidR="00357C45" w:rsidRDefault="00357C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--No son destruidos por la acetilcolinesterasa, o son destruidos tan lentamente persistiendo durante más tiempo.</w:t>
      </w:r>
    </w:p>
    <w:p w:rsidR="00357C45" w:rsidRDefault="00357C45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41) ¿</w:t>
      </w:r>
      <w:r w:rsidR="003570BA">
        <w:rPr>
          <w:rFonts w:ascii="Simplified Arabic Fixed" w:hAnsi="Simplified Arabic Fixed" w:cs="Simplified Arabic Fixed"/>
          <w:sz w:val="18"/>
          <w:szCs w:val="18"/>
        </w:rPr>
        <w:t>Qué fármacos inactivan la acetilcolinesterasa de modo que ya no puedan hidrolizar la acetilcolina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3570BA" w:rsidRDefault="003570BA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 xml:space="preserve">--Neostigmina, fisostigmina y fluorofosfato de diisopropilo. </w:t>
      </w:r>
    </w:p>
    <w:p w:rsidR="003570BA" w:rsidRDefault="003570BA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42) ¿</w:t>
      </w:r>
      <w:r w:rsidR="00250738">
        <w:rPr>
          <w:rFonts w:ascii="Simplified Arabic Fixed" w:hAnsi="Simplified Arabic Fixed" w:cs="Simplified Arabic Fixed"/>
          <w:sz w:val="18"/>
          <w:szCs w:val="18"/>
        </w:rPr>
        <w:t>Qué fármacos inactivan la acetilcolinesterasa durante varias horas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  <w:bookmarkStart w:id="0" w:name="_GoBack"/>
      <w:bookmarkEnd w:id="0"/>
    </w:p>
    <w:p w:rsidR="00250738" w:rsidRDefault="0025073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lastRenderedPageBreak/>
        <w:t>--Neostigmina y el Fisostigmina.</w:t>
      </w:r>
    </w:p>
    <w:p w:rsidR="00250738" w:rsidRDefault="0025073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43) ¿Qué fármaco inactiva la acetilcolinesterasa durante semanas?</w:t>
      </w:r>
    </w:p>
    <w:p w:rsidR="00250738" w:rsidRDefault="0025073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--Fluorofosfato de diisopropilo.</w:t>
      </w:r>
    </w:p>
    <w:p w:rsidR="00250738" w:rsidRDefault="00250738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44) ¿</w:t>
      </w:r>
      <w:r w:rsidR="00CD799C">
        <w:rPr>
          <w:rFonts w:ascii="Simplified Arabic Fixed" w:hAnsi="Simplified Arabic Fixed" w:cs="Simplified Arabic Fixed"/>
          <w:sz w:val="18"/>
          <w:szCs w:val="18"/>
        </w:rPr>
        <w:t>Qué fármacos impiden el paso de impulsos desde la terminación nerviosa hacia el músculo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CD799C" w:rsidRDefault="00CD799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 xml:space="preserve">--Fármacos curariformes. </w:t>
      </w:r>
    </w:p>
    <w:p w:rsidR="00C4709B" w:rsidRPr="00C4709B" w:rsidRDefault="00C4709B">
      <w:pPr>
        <w:rPr>
          <w:rFonts w:ascii="Old English Text MT" w:hAnsi="Old English Text MT" w:cs="Simplified Arabic Fixed"/>
          <w:sz w:val="40"/>
          <w:szCs w:val="40"/>
        </w:rPr>
      </w:pPr>
      <w:r>
        <w:rPr>
          <w:rFonts w:ascii="Old English Text MT" w:hAnsi="Old English Text MT" w:cs="Simplified Arabic Fixed"/>
          <w:sz w:val="40"/>
          <w:szCs w:val="40"/>
        </w:rPr>
        <w:t>Miastenia grave</w:t>
      </w:r>
    </w:p>
    <w:p w:rsidR="00CD799C" w:rsidRDefault="00CD799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45) ¿</w:t>
      </w:r>
      <w:r w:rsidR="004E1262">
        <w:rPr>
          <w:rFonts w:ascii="Simplified Arabic Fixed" w:hAnsi="Simplified Arabic Fixed" w:cs="Simplified Arabic Fixed"/>
          <w:sz w:val="18"/>
          <w:szCs w:val="18"/>
        </w:rPr>
        <w:t>Qué es la miastenia grave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4E1262" w:rsidRDefault="004E126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--Es una enfermedad autoinmunitaria en la que los pacientes han desarrollado anticuerpos que bloquean o destruyen sus propios receptores de acetilcolina en la unión neuromuscular postsináptica.</w:t>
      </w:r>
    </w:p>
    <w:p w:rsidR="004E1262" w:rsidRDefault="004E126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46) ¿</w:t>
      </w:r>
      <w:r w:rsidR="00AA430C">
        <w:rPr>
          <w:rFonts w:ascii="Simplified Arabic Fixed" w:hAnsi="Simplified Arabic Fixed" w:cs="Simplified Arabic Fixed"/>
          <w:sz w:val="18"/>
          <w:szCs w:val="18"/>
        </w:rPr>
        <w:t>Qué fármaco puede administrarse a un paciente con miastenia grave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AA430C" w:rsidRDefault="00AA430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--Neostigmina o cualquier otro fármaco anticolinesterásico.</w:t>
      </w:r>
    </w:p>
    <w:p w:rsidR="00EB68E0" w:rsidRPr="00EB68E0" w:rsidRDefault="00EB68E0">
      <w:pPr>
        <w:rPr>
          <w:rFonts w:ascii="Old English Text MT" w:hAnsi="Old English Text MT" w:cs="Simplified Arabic Fixed"/>
          <w:sz w:val="40"/>
          <w:szCs w:val="40"/>
        </w:rPr>
      </w:pPr>
      <w:r>
        <w:rPr>
          <w:rFonts w:ascii="Old English Text MT" w:hAnsi="Old English Text MT" w:cs="Simplified Arabic Fixed"/>
          <w:sz w:val="40"/>
          <w:szCs w:val="40"/>
        </w:rPr>
        <w:t>Potencial de acción muscular</w:t>
      </w:r>
    </w:p>
    <w:p w:rsidR="00AA430C" w:rsidRDefault="00AA430C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47) ¿</w:t>
      </w:r>
      <w:r w:rsidR="003A4A03">
        <w:rPr>
          <w:rFonts w:ascii="Simplified Arabic Fixed" w:hAnsi="Simplified Arabic Fixed" w:cs="Simplified Arabic Fixed"/>
          <w:sz w:val="18"/>
          <w:szCs w:val="18"/>
        </w:rPr>
        <w:t>Cuál es el potencial de membrana en reposo en fibras esqueléticas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3A4A03" w:rsidRDefault="003A4A0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--De -80 a -90mV el mismo que en las fibras nerviosas mielinizadas grandes.</w:t>
      </w:r>
    </w:p>
    <w:p w:rsidR="003A4A03" w:rsidRDefault="003A4A03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48) ¿</w:t>
      </w:r>
      <w:r w:rsidR="002267D0">
        <w:rPr>
          <w:rFonts w:ascii="Simplified Arabic Fixed" w:hAnsi="Simplified Arabic Fixed" w:cs="Simplified Arabic Fixed"/>
          <w:sz w:val="18"/>
          <w:szCs w:val="18"/>
        </w:rPr>
        <w:t>Cuál es la duración en el potencial de acción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2267D0" w:rsidRDefault="002267D0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--De 1 a 5ms, cinco veces mayor que en los nervios mielinizados grandes.</w:t>
      </w:r>
    </w:p>
    <w:p w:rsidR="002267D0" w:rsidRDefault="002267D0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49) ¿</w:t>
      </w:r>
      <w:r w:rsidR="006B3D86">
        <w:rPr>
          <w:rFonts w:ascii="Simplified Arabic Fixed" w:hAnsi="Simplified Arabic Fixed" w:cs="Simplified Arabic Fixed"/>
          <w:sz w:val="18"/>
          <w:szCs w:val="18"/>
        </w:rPr>
        <w:t>Cuál es la velocidad de conducción en fibras esqueléticas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B3D86" w:rsidRDefault="006B3D8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--De 3 a 5m/s es tan solo 1/13 de la velocidad de conducción de las fibras nerviosas mielinizadas grandes.</w:t>
      </w:r>
    </w:p>
    <w:p w:rsidR="006B3D86" w:rsidRDefault="006B3D86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50) ¿</w:t>
      </w:r>
      <w:r w:rsidR="00EF632E">
        <w:rPr>
          <w:rFonts w:ascii="Simplified Arabic Fixed" w:hAnsi="Simplified Arabic Fixed" w:cs="Simplified Arabic Fixed"/>
          <w:sz w:val="18"/>
          <w:szCs w:val="18"/>
        </w:rPr>
        <w:t>Cómo penetra la corriente en las zonas profundas de la fibra muscular hasta la vecindad de las miofibrillas individuales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EF632E" w:rsidRDefault="00EF632E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--Por la transmisión de los potenciales de acción a lo largo de los túbulos transversos (Túbulos T) penetrando a lo largo de la fibra muscular.</w:t>
      </w:r>
    </w:p>
    <w:p w:rsidR="00EF632E" w:rsidRDefault="00EF632E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51) ¿Cuál es la función de los túbulos T?</w:t>
      </w:r>
    </w:p>
    <w:p w:rsidR="00EF632E" w:rsidRDefault="00EF632E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--Los potenciales de acción en los túbulos T producen liberación de iones calcio en el interior de la fibra muscular.</w:t>
      </w:r>
    </w:p>
    <w:p w:rsidR="00EF632E" w:rsidRDefault="00EF632E">
      <w:pPr>
        <w:rPr>
          <w:rFonts w:ascii="Old English Text MT" w:hAnsi="Old English Text MT" w:cs="Simplified Arabic Fixed"/>
          <w:sz w:val="40"/>
          <w:szCs w:val="40"/>
        </w:rPr>
      </w:pPr>
      <w:r>
        <w:rPr>
          <w:rFonts w:ascii="Old English Text MT" w:hAnsi="Old English Text MT" w:cs="Simplified Arabic Fixed"/>
          <w:sz w:val="40"/>
          <w:szCs w:val="40"/>
        </w:rPr>
        <w:t>Acoplamiento excitación – contracción</w:t>
      </w:r>
    </w:p>
    <w:p w:rsidR="00EF632E" w:rsidRDefault="00EF632E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52) ¿</w:t>
      </w:r>
      <w:r w:rsidR="009C17F4">
        <w:rPr>
          <w:rFonts w:ascii="Simplified Arabic Fixed" w:hAnsi="Simplified Arabic Fixed" w:cs="Simplified Arabic Fixed"/>
          <w:sz w:val="18"/>
          <w:szCs w:val="18"/>
        </w:rPr>
        <w:t>Qué son los túbulos T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9C17F4" w:rsidRDefault="009C17F4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--Son extensiones internas de la membrana celular.</w:t>
      </w:r>
    </w:p>
    <w:p w:rsidR="009C17F4" w:rsidRDefault="009C17F4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53) ¿Cuáles son las dos partes del retículo sarcoplásmico?</w:t>
      </w:r>
    </w:p>
    <w:p w:rsidR="009C17F4" w:rsidRDefault="009C17F4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--Tienen cisternas terminales.</w:t>
      </w:r>
    </w:p>
    <w:p w:rsidR="009C17F4" w:rsidRDefault="009C17F4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--Túbulos longitudinales largos rodeando las superficies de las miofibrillas.</w:t>
      </w:r>
    </w:p>
    <w:p w:rsidR="009C17F4" w:rsidRDefault="009C17F4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54) ¿</w:t>
      </w:r>
      <w:r w:rsidR="00377BF2">
        <w:rPr>
          <w:rFonts w:ascii="Simplified Arabic Fixed" w:hAnsi="Simplified Arabic Fixed" w:cs="Simplified Arabic Fixed"/>
          <w:sz w:val="18"/>
          <w:szCs w:val="18"/>
        </w:rPr>
        <w:t>Qué se encuentra en el interior de los túbulos vesiculares del retículo sarcoplásmico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377BF2" w:rsidRDefault="00377BF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--Un exceso de iones calcio a una concentración elevada.</w:t>
      </w:r>
    </w:p>
    <w:p w:rsidR="00377BF2" w:rsidRDefault="00377BF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55) ¿Cómo son liberados los iones calcio desde el retículo sarcoplásmico a las cisternas?</w:t>
      </w:r>
    </w:p>
    <w:p w:rsidR="00377BF2" w:rsidRDefault="00377BF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--Un potencial de acción es detectado por receptores de dihidropiridina ligado a canales receptores de rianodina en las cisternas reticulares sarcoplásmicas.</w:t>
      </w:r>
    </w:p>
    <w:p w:rsidR="00377BF2" w:rsidRDefault="00377BF2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56) ¿</w:t>
      </w:r>
      <w:r w:rsidR="00C73177">
        <w:rPr>
          <w:rFonts w:ascii="Simplified Arabic Fixed" w:hAnsi="Simplified Arabic Fixed" w:cs="Simplified Arabic Fixed"/>
          <w:sz w:val="18"/>
          <w:szCs w:val="18"/>
        </w:rPr>
        <w:t>Cuál es la función de la bomba de calcio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C73177" w:rsidRDefault="00C73177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--Bombea iones calcio desde las miofibrillas de nuevo hacia los túbulos sarcoplásmicos localizada en las paredes del retículo sarcoplásmico.</w:t>
      </w:r>
    </w:p>
    <w:p w:rsidR="00C73177" w:rsidRDefault="00C73177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57) ¿</w:t>
      </w:r>
      <w:r w:rsidR="00D73677">
        <w:rPr>
          <w:rFonts w:ascii="Simplified Arabic Fixed" w:hAnsi="Simplified Arabic Fixed" w:cs="Simplified Arabic Fixed"/>
          <w:sz w:val="18"/>
          <w:szCs w:val="18"/>
        </w:rPr>
        <w:t>Cómo es llamada la proteína que une los iones calcio 40 veces más rápido para bombear calcio a los túbulos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D73677" w:rsidRDefault="00D73677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 xml:space="preserve">--calsecuestrina. </w:t>
      </w:r>
    </w:p>
    <w:p w:rsidR="00D73677" w:rsidRDefault="00D73677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58) ¿</w:t>
      </w:r>
      <w:r w:rsidR="001F2E56">
        <w:rPr>
          <w:rFonts w:ascii="Simplified Arabic Fixed" w:hAnsi="Simplified Arabic Fixed" w:cs="Simplified Arabic Fixed"/>
          <w:sz w:val="18"/>
          <w:szCs w:val="18"/>
        </w:rPr>
        <w:t>Cuáles la concentración necesaria para producir una contracción muscular máxima</w:t>
      </w:r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1F2E56" w:rsidRDefault="001F2E56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</w:t>
      </w:r>
      <m:oMath>
        <m:r>
          <w:rPr>
            <w:rFonts w:ascii="Cambria Math" w:hAnsi="Cambria Math" w:cs="Simplified Arabic Fixed"/>
            <w:sz w:val="18"/>
            <w:szCs w:val="18"/>
          </w:rPr>
          <m:t>2×</m:t>
        </m:r>
        <m:sSup>
          <m:sSupPr>
            <m:ctrlPr>
              <w:rPr>
                <w:rFonts w:ascii="Cambria Math" w:hAnsi="Cambria Math" w:cs="Simplified Arabic Fixed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 w:cs="Simplified Arabic Fixed"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 w:cs="Simplified Arabic Fixed"/>
                <w:sz w:val="18"/>
                <w:szCs w:val="18"/>
              </w:rPr>
              <m:t>-4</m:t>
            </m:r>
          </m:sup>
        </m:sSup>
        <m:r>
          <w:rPr>
            <w:rFonts w:ascii="Cambria Math" w:hAnsi="Cambria Math" w:cs="Simplified Arabic Fixed"/>
            <w:sz w:val="18"/>
            <w:szCs w:val="18"/>
          </w:rPr>
          <m:t xml:space="preserve"> molar un aumento de 500 veces.</m:t>
        </m:r>
      </m:oMath>
    </w:p>
    <w:p w:rsidR="001F2E56" w:rsidRDefault="001F2E56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59) ¿</w:t>
      </w:r>
      <w:r w:rsidR="006544D0">
        <w:rPr>
          <w:rFonts w:ascii="Simplified Arabic Fixed" w:eastAsiaTheme="minorEastAsia" w:hAnsi="Simplified Arabic Fixed" w:cs="Simplified Arabic Fixed"/>
          <w:sz w:val="18"/>
          <w:szCs w:val="18"/>
        </w:rPr>
        <w:t>Cuánto dura el pulso de calcio en la fibra muscular esquelética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6544D0" w:rsidRDefault="006544D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--1/20 de segundo.</w:t>
      </w:r>
    </w:p>
    <w:p w:rsidR="006544D0" w:rsidRDefault="006544D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60) ¿Cuánto dura el pulso de calcio en el músculo cardíaco?</w:t>
      </w:r>
    </w:p>
    <w:p w:rsidR="006544D0" w:rsidRDefault="006544D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--1/3 de segundo.</w:t>
      </w:r>
    </w:p>
    <w:p w:rsidR="006544D0" w:rsidRDefault="006544D0">
      <w:pPr>
        <w:rPr>
          <w:rFonts w:ascii="Simplified Arabic Fixed" w:hAnsi="Simplified Arabic Fixed" w:cs="Simplified Arabic Fixed"/>
          <w:sz w:val="18"/>
          <w:szCs w:val="18"/>
        </w:rPr>
      </w:pPr>
    </w:p>
    <w:p w:rsidR="00AA430C" w:rsidRDefault="00AA430C">
      <w:pPr>
        <w:rPr>
          <w:rFonts w:ascii="Simplified Arabic Fixed" w:hAnsi="Simplified Arabic Fixed" w:cs="Simplified Arabic Fixed"/>
          <w:sz w:val="18"/>
          <w:szCs w:val="18"/>
        </w:rPr>
      </w:pPr>
    </w:p>
    <w:p w:rsidR="000F59D9" w:rsidRDefault="000F59D9">
      <w:pPr>
        <w:rPr>
          <w:rFonts w:ascii="Simplified Arabic Fixed" w:hAnsi="Simplified Arabic Fixed" w:cs="Simplified Arabic Fixed"/>
          <w:sz w:val="18"/>
          <w:szCs w:val="18"/>
        </w:rPr>
      </w:pPr>
    </w:p>
    <w:p w:rsidR="005601D7" w:rsidRDefault="005601D7">
      <w:pPr>
        <w:rPr>
          <w:rFonts w:ascii="Simplified Arabic Fixed" w:hAnsi="Simplified Arabic Fixed" w:cs="Simplified Arabic Fixed"/>
          <w:sz w:val="18"/>
          <w:szCs w:val="18"/>
        </w:rPr>
      </w:pPr>
    </w:p>
    <w:p w:rsidR="006539E9" w:rsidRDefault="006539E9">
      <w:pPr>
        <w:rPr>
          <w:rFonts w:ascii="Simplified Arabic Fixed" w:hAnsi="Simplified Arabic Fixed" w:cs="Simplified Arabic Fixed"/>
          <w:sz w:val="18"/>
          <w:szCs w:val="18"/>
        </w:rPr>
      </w:pPr>
    </w:p>
    <w:p w:rsidR="005172C3" w:rsidRPr="005172C3" w:rsidRDefault="005172C3">
      <w:pPr>
        <w:rPr>
          <w:rFonts w:ascii="Simplified Arabic Fixed" w:hAnsi="Simplified Arabic Fixed" w:cs="Simplified Arabic Fixed"/>
          <w:sz w:val="18"/>
          <w:szCs w:val="18"/>
        </w:rPr>
      </w:pPr>
    </w:p>
    <w:sectPr w:rsidR="005172C3" w:rsidRPr="005172C3" w:rsidSect="0087610B">
      <w:headerReference w:type="default" r:id="rId6"/>
      <w:footerReference w:type="default" r:id="rId7"/>
      <w:pgSz w:w="12240" w:h="15840"/>
      <w:pgMar w:top="720" w:right="720" w:bottom="720" w:left="720" w:header="57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B55" w:rsidRDefault="00FC2B55" w:rsidP="0087610B">
      <w:pPr>
        <w:spacing w:after="0" w:line="240" w:lineRule="auto"/>
      </w:pPr>
      <w:r>
        <w:separator/>
      </w:r>
    </w:p>
  </w:endnote>
  <w:endnote w:type="continuationSeparator" w:id="0">
    <w:p w:rsidR="00FC2B55" w:rsidRDefault="00FC2B55" w:rsidP="0087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59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175"/>
      <w:gridCol w:w="536"/>
    </w:tblGrid>
    <w:tr w:rsidR="0087610B" w:rsidTr="0087610B">
      <w:trPr>
        <w:trHeight w:val="17"/>
        <w:jc w:val="right"/>
      </w:trPr>
      <w:tc>
        <w:tcPr>
          <w:tcW w:w="4750" w:type="pct"/>
          <w:vAlign w:val="center"/>
        </w:tcPr>
        <w:sdt>
          <w:sdtPr>
            <w:rPr>
              <w:rFonts w:ascii="Old English Text MT" w:hAnsi="Old English Text MT"/>
              <w:caps/>
              <w:color w:val="000000" w:themeColor="text1"/>
              <w:szCs w:val="20"/>
            </w:rPr>
            <w:alias w:val="Autor"/>
            <w:tag w:val=""/>
            <w:id w:val="1534539408"/>
            <w:placeholder>
              <w:docPart w:val="3049E33112A748D3BFA9C6A85848441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87610B" w:rsidRDefault="0087610B" w:rsidP="0087610B">
              <w:pPr>
                <w:pStyle w:val="Encabezado"/>
                <w:jc w:val="center"/>
                <w:rPr>
                  <w:caps/>
                  <w:color w:val="000000" w:themeColor="text1"/>
                </w:rPr>
              </w:pPr>
              <w:r>
                <w:rPr>
                  <w:rFonts w:ascii="Old English Text MT" w:hAnsi="Old English Text MT"/>
                  <w:color w:val="000000" w:themeColor="text1"/>
                  <w:szCs w:val="20"/>
                </w:rPr>
                <w:t>J</w:t>
              </w:r>
              <w:r w:rsidRPr="0087610B">
                <w:rPr>
                  <w:rFonts w:ascii="Old English Text MT" w:hAnsi="Old English Text MT"/>
                  <w:color w:val="000000" w:themeColor="text1"/>
                  <w:szCs w:val="20"/>
                </w:rPr>
                <w:t>orge Aníbal Martínez</w:t>
              </w:r>
              <w:r>
                <w:rPr>
                  <w:rFonts w:ascii="Old English Text MT" w:hAnsi="Old English Text MT"/>
                  <w:color w:val="000000" w:themeColor="text1"/>
                  <w:szCs w:val="20"/>
                </w:rPr>
                <w:t xml:space="preserve"> L</w:t>
              </w:r>
              <w:r w:rsidRPr="0087610B">
                <w:rPr>
                  <w:rFonts w:ascii="Old English Text MT" w:hAnsi="Old English Text MT"/>
                  <w:color w:val="000000" w:themeColor="text1"/>
                  <w:szCs w:val="20"/>
                </w:rPr>
                <w:t>etona 201317952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87610B" w:rsidRDefault="0087610B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Pr="0087610B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7610B" w:rsidRDefault="008761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B55" w:rsidRDefault="00FC2B55" w:rsidP="0087610B">
      <w:pPr>
        <w:spacing w:after="0" w:line="240" w:lineRule="auto"/>
      </w:pPr>
      <w:r>
        <w:separator/>
      </w:r>
    </w:p>
  </w:footnote>
  <w:footnote w:type="continuationSeparator" w:id="0">
    <w:p w:rsidR="00FC2B55" w:rsidRDefault="00FC2B55" w:rsidP="0087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17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97"/>
      <w:gridCol w:w="10240"/>
    </w:tblGrid>
    <w:tr w:rsidR="0087610B" w:rsidTr="0087610B">
      <w:trPr>
        <w:trHeight w:val="271"/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87610B" w:rsidRDefault="0087610B">
          <w:pPr>
            <w:pStyle w:val="Encabezado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:rsidR="0087610B" w:rsidRDefault="0087610B" w:rsidP="0087610B">
          <w:pPr>
            <w:pStyle w:val="Encabezado"/>
            <w:jc w:val="right"/>
            <w:rPr>
              <w:caps/>
              <w:color w:val="FFFFFF" w:themeColor="background1"/>
            </w:rPr>
          </w:pPr>
          <w:r w:rsidRPr="0087610B">
            <w:rPr>
              <w:rFonts w:ascii="Old English Text MT" w:hAnsi="Old English Text MT"/>
              <w:color w:val="FFFFFF" w:themeColor="background1"/>
              <w:sz w:val="24"/>
              <w:lang w:val="es-ES"/>
            </w:rPr>
            <w:t xml:space="preserve"> </w:t>
          </w:r>
          <w:sdt>
            <w:sdtPr>
              <w:rPr>
                <w:rFonts w:ascii="Old English Text MT" w:hAnsi="Old English Text MT"/>
                <w:caps/>
                <w:color w:val="FFFFFF" w:themeColor="background1"/>
                <w:sz w:val="24"/>
              </w:rPr>
              <w:alias w:val="Título"/>
              <w:tag w:val=""/>
              <w:id w:val="-773790484"/>
              <w:placeholder>
                <w:docPart w:val="FD5C09BE3CCF43ABA46D218B7011D3A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rFonts w:ascii="Old English Text MT" w:hAnsi="Old English Text MT"/>
                  <w:color w:val="FFFFFF" w:themeColor="background1"/>
                  <w:sz w:val="24"/>
                </w:rPr>
                <w:t>Capítulo 7 fisiología de Guyton &amp; H</w:t>
              </w:r>
              <w:r w:rsidRPr="0087610B">
                <w:rPr>
                  <w:rFonts w:ascii="Old English Text MT" w:hAnsi="Old English Text MT"/>
                  <w:color w:val="FFFFFF" w:themeColor="background1"/>
                  <w:sz w:val="24"/>
                </w:rPr>
                <w:t>all</w:t>
              </w:r>
            </w:sdtContent>
          </w:sdt>
        </w:p>
      </w:tc>
    </w:tr>
  </w:tbl>
  <w:p w:rsidR="0087610B" w:rsidRDefault="008761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C3"/>
    <w:rsid w:val="000521D5"/>
    <w:rsid w:val="000617CF"/>
    <w:rsid w:val="0006335B"/>
    <w:rsid w:val="000F59D9"/>
    <w:rsid w:val="001550E0"/>
    <w:rsid w:val="00162FA2"/>
    <w:rsid w:val="001F2E56"/>
    <w:rsid w:val="002267D0"/>
    <w:rsid w:val="00250738"/>
    <w:rsid w:val="003570BA"/>
    <w:rsid w:val="00357C45"/>
    <w:rsid w:val="00377BF2"/>
    <w:rsid w:val="003A4A03"/>
    <w:rsid w:val="003D001B"/>
    <w:rsid w:val="00444FDE"/>
    <w:rsid w:val="00447E76"/>
    <w:rsid w:val="004E1262"/>
    <w:rsid w:val="004F4D23"/>
    <w:rsid w:val="005172C3"/>
    <w:rsid w:val="005601D7"/>
    <w:rsid w:val="00612F28"/>
    <w:rsid w:val="006539E9"/>
    <w:rsid w:val="006544D0"/>
    <w:rsid w:val="00655072"/>
    <w:rsid w:val="006944E6"/>
    <w:rsid w:val="006B3D86"/>
    <w:rsid w:val="006C01EB"/>
    <w:rsid w:val="007D2F68"/>
    <w:rsid w:val="0087610B"/>
    <w:rsid w:val="00894245"/>
    <w:rsid w:val="00922D2D"/>
    <w:rsid w:val="009C17F4"/>
    <w:rsid w:val="00AA430C"/>
    <w:rsid w:val="00B22E95"/>
    <w:rsid w:val="00B55A31"/>
    <w:rsid w:val="00BC0976"/>
    <w:rsid w:val="00BE56EA"/>
    <w:rsid w:val="00BF7AAC"/>
    <w:rsid w:val="00C4709B"/>
    <w:rsid w:val="00C73177"/>
    <w:rsid w:val="00C73625"/>
    <w:rsid w:val="00CD799C"/>
    <w:rsid w:val="00CF1E4C"/>
    <w:rsid w:val="00D44F01"/>
    <w:rsid w:val="00D46729"/>
    <w:rsid w:val="00D47055"/>
    <w:rsid w:val="00D73677"/>
    <w:rsid w:val="00DA014B"/>
    <w:rsid w:val="00EB68E0"/>
    <w:rsid w:val="00EF632E"/>
    <w:rsid w:val="00F145E1"/>
    <w:rsid w:val="00F70E05"/>
    <w:rsid w:val="00FC2B55"/>
    <w:rsid w:val="00F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85196C-2FC1-4FFB-B98A-05F0369B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2E5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8761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610B"/>
  </w:style>
  <w:style w:type="paragraph" w:styleId="Piedepgina">
    <w:name w:val="footer"/>
    <w:basedOn w:val="Normal"/>
    <w:link w:val="PiedepginaCar"/>
    <w:uiPriority w:val="99"/>
    <w:unhideWhenUsed/>
    <w:rsid w:val="008761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6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49E33112A748D3BFA9C6A85848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88A4A-70D6-426B-80F3-864C3751D0B1}"/>
      </w:docPartPr>
      <w:docPartBody>
        <w:p w:rsidR="00000000" w:rsidRDefault="00E57B28" w:rsidP="00E57B28">
          <w:pPr>
            <w:pStyle w:val="3049E33112A748D3BFA9C6A858484415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  <w:docPart>
      <w:docPartPr>
        <w:name w:val="FD5C09BE3CCF43ABA46D218B7011D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54832-25A9-449D-92FC-527FD730CA33}"/>
      </w:docPartPr>
      <w:docPartBody>
        <w:p w:rsidR="00000000" w:rsidRDefault="00E57B28" w:rsidP="00E57B28">
          <w:pPr>
            <w:pStyle w:val="FD5C09BE3CCF43ABA46D218B7011D3A3"/>
          </w:pPr>
          <w:r>
            <w:rPr>
              <w:caps/>
              <w:color w:val="FFFFFF" w:themeColor="background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28"/>
    <w:rsid w:val="00911AF1"/>
    <w:rsid w:val="00E5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049E33112A748D3BFA9C6A858484415">
    <w:name w:val="3049E33112A748D3BFA9C6A858484415"/>
    <w:rsid w:val="00E57B28"/>
  </w:style>
  <w:style w:type="paragraph" w:customStyle="1" w:styleId="FD5C09BE3CCF43ABA46D218B7011D3A3">
    <w:name w:val="FD5C09BE3CCF43ABA46D218B7011D3A3"/>
    <w:rsid w:val="00E57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3</Pages>
  <Words>1455</Words>
  <Characters>8004</Characters>
  <Application>Microsoft Office Word</Application>
  <DocSecurity>0</DocSecurity>
  <Lines>66</Lines>
  <Paragraphs>18</Paragraphs>
  <ScaleCrop>false</ScaleCrop>
  <Company/>
  <LinksUpToDate>false</LinksUpToDate>
  <CharactersWithSpaces>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Capítulo 7 fisiología de Guyton &amp; Hall</dc:title>
  <dc:subject/>
  <dc:creator>Jorge Aníbal Martínez Letona 201317952</dc:creator>
  <cp:keywords/>
  <dc:description/>
  <cp:lastModifiedBy>jorge .</cp:lastModifiedBy>
  <cp:revision>52</cp:revision>
  <dcterms:created xsi:type="dcterms:W3CDTF">2017-04-07T20:42:00Z</dcterms:created>
  <dcterms:modified xsi:type="dcterms:W3CDTF">2017-04-29T02:33:00Z</dcterms:modified>
</cp:coreProperties>
</file>